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56"/>
        <w:gridCol w:w="4203"/>
      </w:tblGrid>
      <w:tr w:rsidR="00117B1F" w:rsidRPr="00EC19D3" w:rsidTr="006C414E">
        <w:trPr>
          <w:trHeight w:val="1160"/>
        </w:trPr>
        <w:tc>
          <w:tcPr>
            <w:tcW w:w="3802" w:type="dxa"/>
          </w:tcPr>
          <w:p w:rsidR="00117B1F" w:rsidRPr="00EC19D3" w:rsidRDefault="00117B1F" w:rsidP="003E4CBB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3175" t="4445" r="0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7B1F" w:rsidRPr="00594F45" w:rsidRDefault="00117B1F" w:rsidP="00117B1F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117B1F" w:rsidRPr="00594F45" w:rsidRDefault="00117B1F" w:rsidP="00117B1F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117B1F" w:rsidRPr="00EC19D3" w:rsidRDefault="00117B1F" w:rsidP="003E4CBB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6910" cy="851535"/>
                  <wp:effectExtent l="0" t="0" r="8890" b="5715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117B1F" w:rsidRPr="00EC19D3" w:rsidRDefault="00117B1F" w:rsidP="003E4CBB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117B1F" w:rsidRPr="00EC19D3" w:rsidRDefault="00117B1F" w:rsidP="003E4CBB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EC19D3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117B1F" w:rsidRPr="00EC19D3" w:rsidRDefault="00117B1F" w:rsidP="003E4CBB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Predmestská 82</w:t>
            </w:r>
          </w:p>
          <w:p w:rsidR="00117B1F" w:rsidRPr="00EC19D3" w:rsidRDefault="00117B1F" w:rsidP="003E4CBB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EC19D3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117B1F" w:rsidRPr="0063013E" w:rsidRDefault="00117B1F" w:rsidP="003E4CBB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117B1F" w:rsidRDefault="00117B1F" w:rsidP="003E4CB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17B1F" w:rsidRDefault="00117B1F" w:rsidP="003E4CB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117B1F" w:rsidRDefault="0008348F" w:rsidP="003E4CB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117B1F">
        <w:rPr>
          <w:rFonts w:ascii="Arial Narrow" w:hAnsi="Arial Narrow"/>
          <w:b/>
          <w:sz w:val="32"/>
          <w:szCs w:val="32"/>
          <w:u w:val="single"/>
        </w:rPr>
        <w:t xml:space="preserve">Dodatok </w:t>
      </w:r>
      <w:r w:rsidR="00117B1F">
        <w:rPr>
          <w:rFonts w:ascii="Arial Narrow" w:hAnsi="Arial Narrow"/>
          <w:b/>
          <w:sz w:val="32"/>
          <w:szCs w:val="32"/>
          <w:u w:val="single"/>
        </w:rPr>
        <w:t>č. 1</w:t>
      </w:r>
    </w:p>
    <w:p w:rsidR="00117B1F" w:rsidRPr="00117B1F" w:rsidRDefault="0008348F" w:rsidP="003E4CB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117B1F">
        <w:rPr>
          <w:rFonts w:ascii="Arial Narrow" w:hAnsi="Arial Narrow"/>
          <w:b/>
          <w:sz w:val="32"/>
          <w:szCs w:val="32"/>
          <w:u w:val="single"/>
        </w:rPr>
        <w:t>k hodnoteniu a klasifikáci</w:t>
      </w:r>
      <w:r w:rsidR="00117B1F">
        <w:rPr>
          <w:rFonts w:ascii="Arial Narrow" w:hAnsi="Arial Narrow"/>
          <w:b/>
          <w:sz w:val="32"/>
          <w:szCs w:val="32"/>
          <w:u w:val="single"/>
        </w:rPr>
        <w:t>i</w:t>
      </w:r>
      <w:r w:rsidRPr="00117B1F">
        <w:rPr>
          <w:rFonts w:ascii="Arial Narrow" w:hAnsi="Arial Narrow"/>
          <w:b/>
          <w:sz w:val="32"/>
          <w:szCs w:val="32"/>
          <w:u w:val="single"/>
        </w:rPr>
        <w:t xml:space="preserve"> žiakov študijného odboru </w:t>
      </w:r>
    </w:p>
    <w:p w:rsidR="00143DDC" w:rsidRPr="00117B1F" w:rsidRDefault="0008348F" w:rsidP="003E4CBB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117B1F">
        <w:rPr>
          <w:rFonts w:ascii="Arial Narrow" w:hAnsi="Arial Narrow"/>
          <w:b/>
          <w:sz w:val="32"/>
          <w:szCs w:val="32"/>
          <w:u w:val="single"/>
        </w:rPr>
        <w:t xml:space="preserve">4210M </w:t>
      </w:r>
      <w:r w:rsidR="00117B1F" w:rsidRPr="00117B1F">
        <w:rPr>
          <w:rFonts w:ascii="Arial Narrow" w:hAnsi="Arial Narrow"/>
          <w:b/>
          <w:sz w:val="32"/>
          <w:szCs w:val="32"/>
          <w:u w:val="single"/>
        </w:rPr>
        <w:t>a</w:t>
      </w:r>
      <w:r w:rsidRPr="00117B1F">
        <w:rPr>
          <w:rFonts w:ascii="Arial Narrow" w:hAnsi="Arial Narrow"/>
          <w:b/>
          <w:sz w:val="32"/>
          <w:szCs w:val="32"/>
          <w:u w:val="single"/>
        </w:rPr>
        <w:t xml:space="preserve">gropodnikanie so zameraním 18 </w:t>
      </w:r>
      <w:r w:rsidR="00117B1F">
        <w:rPr>
          <w:rFonts w:ascii="Arial Narrow" w:hAnsi="Arial Narrow"/>
          <w:b/>
          <w:sz w:val="32"/>
          <w:szCs w:val="32"/>
          <w:u w:val="single"/>
        </w:rPr>
        <w:t>k</w:t>
      </w:r>
      <w:r w:rsidRPr="00117B1F">
        <w:rPr>
          <w:rFonts w:ascii="Arial Narrow" w:hAnsi="Arial Narrow"/>
          <w:b/>
          <w:sz w:val="32"/>
          <w:szCs w:val="32"/>
          <w:u w:val="single"/>
        </w:rPr>
        <w:t>ynológia</w:t>
      </w:r>
    </w:p>
    <w:p w:rsidR="00117B1F" w:rsidRPr="00117B1F" w:rsidRDefault="00117B1F" w:rsidP="003E4CBB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08348F" w:rsidRPr="00117B1F" w:rsidRDefault="0008348F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08348F" w:rsidRPr="003D4C84" w:rsidRDefault="0008348F" w:rsidP="0097799E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117B1F">
        <w:rPr>
          <w:rFonts w:ascii="Arial Narrow" w:hAnsi="Arial Narrow"/>
          <w:sz w:val="24"/>
          <w:szCs w:val="24"/>
        </w:rPr>
        <w:t xml:space="preserve">Absolvent študijného odboru získava aktuálne poznatky v oblasti kynológie a výcviku psov ako aj špecifických chovateľských činností, technicko-hospodárskych činností súvisiacich s pracovným a športovým využívaním psov a chovu psov. Program študijného odboru kopíruje potreby praxe po stránke teoretických </w:t>
      </w:r>
      <w:r w:rsidR="00BE0CD6">
        <w:rPr>
          <w:rFonts w:ascii="Arial Narrow" w:hAnsi="Arial Narrow"/>
          <w:sz w:val="24"/>
          <w:szCs w:val="24"/>
        </w:rPr>
        <w:t>a</w:t>
      </w:r>
      <w:r w:rsidRPr="00117B1F">
        <w:rPr>
          <w:rFonts w:ascii="Arial Narrow" w:hAnsi="Arial Narrow"/>
          <w:sz w:val="24"/>
          <w:szCs w:val="24"/>
        </w:rPr>
        <w:t xml:space="preserve"> praktických znalostí budúceho absolventa a umožňuje žiakom vyššiu odbornosť a kvalifikáciu </w:t>
      </w:r>
      <w:r w:rsidR="00B94B54">
        <w:rPr>
          <w:rFonts w:ascii="Arial Narrow" w:hAnsi="Arial Narrow"/>
          <w:sz w:val="24"/>
          <w:szCs w:val="24"/>
        </w:rPr>
        <w:t>v</w:t>
      </w:r>
      <w:r w:rsidRPr="00117B1F">
        <w:rPr>
          <w:rFonts w:ascii="Arial Narrow" w:hAnsi="Arial Narrow"/>
          <w:sz w:val="24"/>
          <w:szCs w:val="24"/>
        </w:rPr>
        <w:t xml:space="preserve">o sfére kynologickej praxe. </w:t>
      </w:r>
      <w:r w:rsidRPr="003D4C84">
        <w:rPr>
          <w:rFonts w:ascii="Arial Narrow" w:hAnsi="Arial Narrow"/>
          <w:sz w:val="24"/>
          <w:szCs w:val="24"/>
        </w:rPr>
        <w:t>Z uvedených dôvodov a z dôvodu vyššej kvality absolventov odboru nar</w:t>
      </w:r>
      <w:r w:rsidR="003D4C84" w:rsidRPr="003D4C84">
        <w:rPr>
          <w:rFonts w:ascii="Arial Narrow" w:hAnsi="Arial Narrow"/>
          <w:sz w:val="24"/>
          <w:szCs w:val="24"/>
        </w:rPr>
        <w:t>iaď</w:t>
      </w:r>
      <w:r w:rsidRPr="003D4C84">
        <w:rPr>
          <w:rFonts w:ascii="Arial Narrow" w:hAnsi="Arial Narrow"/>
          <w:sz w:val="24"/>
          <w:szCs w:val="24"/>
        </w:rPr>
        <w:t>ujem uvedené opatrenia pre žiakov aj pedagogických zamestnancov:</w:t>
      </w:r>
    </w:p>
    <w:p w:rsidR="0008348F" w:rsidRPr="00117B1F" w:rsidRDefault="0008348F" w:rsidP="0097799E">
      <w:pPr>
        <w:pStyle w:val="Odsekzoznamu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117B1F">
        <w:rPr>
          <w:rFonts w:ascii="Arial Narrow" w:hAnsi="Arial Narrow"/>
          <w:sz w:val="24"/>
          <w:szCs w:val="24"/>
        </w:rPr>
        <w:t xml:space="preserve">Žiak študijného odboru kynológia musí mať od </w:t>
      </w:r>
      <w:r w:rsidR="00BE0CD6">
        <w:rPr>
          <w:rFonts w:ascii="Arial Narrow" w:hAnsi="Arial Narrow"/>
          <w:sz w:val="24"/>
          <w:szCs w:val="24"/>
        </w:rPr>
        <w:t>2.</w:t>
      </w:r>
      <w:r w:rsidRPr="00117B1F">
        <w:rPr>
          <w:rFonts w:ascii="Arial Narrow" w:hAnsi="Arial Narrow"/>
          <w:sz w:val="24"/>
          <w:szCs w:val="24"/>
        </w:rPr>
        <w:t xml:space="preserve"> ročníka k dispozícii psa určeného pre </w:t>
      </w:r>
      <w:r w:rsidR="00BE0CD6">
        <w:rPr>
          <w:rFonts w:ascii="Arial Narrow" w:hAnsi="Arial Narrow"/>
          <w:sz w:val="24"/>
          <w:szCs w:val="24"/>
        </w:rPr>
        <w:t>výukové</w:t>
      </w:r>
      <w:r w:rsidRPr="00117B1F">
        <w:rPr>
          <w:rFonts w:ascii="Arial Narrow" w:hAnsi="Arial Narrow"/>
          <w:sz w:val="24"/>
          <w:szCs w:val="24"/>
        </w:rPr>
        <w:t xml:space="preserve"> účely na praktických cvičeniach z odborných predmetov ako aj odbornej praxe, kynologických workshopoch, kynologických krúžkov</w:t>
      </w:r>
      <w:r w:rsidR="00BE0CD6">
        <w:rPr>
          <w:rFonts w:ascii="Arial Narrow" w:hAnsi="Arial Narrow"/>
          <w:sz w:val="24"/>
          <w:szCs w:val="24"/>
        </w:rPr>
        <w:t>.</w:t>
      </w:r>
    </w:p>
    <w:p w:rsidR="0008348F" w:rsidRPr="00117B1F" w:rsidRDefault="0008348F" w:rsidP="0097799E">
      <w:pPr>
        <w:pStyle w:val="Odsekzoznamu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117B1F">
        <w:rPr>
          <w:rFonts w:ascii="Arial Narrow" w:hAnsi="Arial Narrow"/>
          <w:sz w:val="24"/>
          <w:szCs w:val="24"/>
        </w:rPr>
        <w:t>Žiak je povinný mať psa na vyučovaní, keď to vyžaduje vyučujúci z dôvodu praktických ukážok, základného výc</w:t>
      </w:r>
      <w:r w:rsidR="00BE0CD6">
        <w:rPr>
          <w:rFonts w:ascii="Arial Narrow" w:hAnsi="Arial Narrow"/>
          <w:sz w:val="24"/>
          <w:szCs w:val="24"/>
        </w:rPr>
        <w:t>viku majiteľa psa</w:t>
      </w:r>
      <w:r w:rsidRPr="00117B1F">
        <w:rPr>
          <w:rFonts w:ascii="Arial Narrow" w:hAnsi="Arial Narrow"/>
          <w:sz w:val="24"/>
          <w:szCs w:val="24"/>
        </w:rPr>
        <w:t xml:space="preserve"> a</w:t>
      </w:r>
      <w:r w:rsidR="00BE0CD6">
        <w:rPr>
          <w:rFonts w:ascii="Arial Narrow" w:hAnsi="Arial Narrow"/>
          <w:sz w:val="24"/>
          <w:szCs w:val="24"/>
        </w:rPr>
        <w:t>lebo</w:t>
      </w:r>
      <w:r w:rsidRPr="00117B1F">
        <w:rPr>
          <w:rFonts w:ascii="Arial Narrow" w:hAnsi="Arial Narrow"/>
          <w:sz w:val="24"/>
          <w:szCs w:val="24"/>
        </w:rPr>
        <w:t xml:space="preserve"> na krúžku po požiadavke inštruktora</w:t>
      </w:r>
      <w:r w:rsidR="00BE0CD6">
        <w:rPr>
          <w:rFonts w:ascii="Arial Narrow" w:hAnsi="Arial Narrow"/>
          <w:sz w:val="24"/>
          <w:szCs w:val="24"/>
        </w:rPr>
        <w:t>.</w:t>
      </w:r>
    </w:p>
    <w:p w:rsidR="0008348F" w:rsidRPr="00117B1F" w:rsidRDefault="0008348F" w:rsidP="0097799E">
      <w:pPr>
        <w:pStyle w:val="Odsekzoznamu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117B1F">
        <w:rPr>
          <w:rFonts w:ascii="Arial Narrow" w:hAnsi="Arial Narrow"/>
          <w:sz w:val="24"/>
          <w:szCs w:val="24"/>
        </w:rPr>
        <w:t xml:space="preserve">Nakoľko žiaci </w:t>
      </w:r>
      <w:r w:rsidR="00BE0CD6">
        <w:rPr>
          <w:rFonts w:ascii="Arial Narrow" w:hAnsi="Arial Narrow"/>
          <w:sz w:val="24"/>
          <w:szCs w:val="24"/>
        </w:rPr>
        <w:t>neakceptujú</w:t>
      </w:r>
      <w:r w:rsidRPr="00117B1F">
        <w:rPr>
          <w:rFonts w:ascii="Arial Narrow" w:hAnsi="Arial Narrow"/>
          <w:sz w:val="24"/>
          <w:szCs w:val="24"/>
        </w:rPr>
        <w:t xml:space="preserve"> uvedené požiadavky a prichádzajú na praktickú prípravu bez svojho psa (ako súčasť vyučovania) bude sa v rámci praktickej prípravy (praktické cvičenia, odborná prax, workshop) hodnotiť uvedený nedostatok ako nepripravenosť na vyučovací proces a žiak bude hodnotený z uvedenej činnosti (neprítomnosť psa) známkou nedostatočne. Hodnotenie platí vtedy, ak žiak nesplnil požiadavku vyuč</w:t>
      </w:r>
      <w:r w:rsidR="00BE0CD6">
        <w:rPr>
          <w:rFonts w:ascii="Arial Narrow" w:hAnsi="Arial Narrow"/>
          <w:sz w:val="24"/>
          <w:szCs w:val="24"/>
        </w:rPr>
        <w:t>ujúceho doniesť psa na výchovno</w:t>
      </w:r>
      <w:r w:rsidRPr="00117B1F">
        <w:rPr>
          <w:rFonts w:ascii="Arial Narrow" w:hAnsi="Arial Narrow"/>
          <w:sz w:val="24"/>
          <w:szCs w:val="24"/>
        </w:rPr>
        <w:t>-vzdelávací proces</w:t>
      </w:r>
    </w:p>
    <w:p w:rsidR="0008348F" w:rsidRPr="00117B1F" w:rsidRDefault="0008348F" w:rsidP="0097799E">
      <w:pPr>
        <w:pStyle w:val="Odsekzoznamu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117B1F">
        <w:rPr>
          <w:rFonts w:ascii="Arial Narrow" w:hAnsi="Arial Narrow"/>
          <w:sz w:val="24"/>
          <w:szCs w:val="24"/>
        </w:rPr>
        <w:t xml:space="preserve">Z hľadiska kvality praktickej prípravy vedenie školy </w:t>
      </w:r>
      <w:r w:rsidR="00BE0CD6">
        <w:rPr>
          <w:rFonts w:ascii="Arial Narrow" w:hAnsi="Arial Narrow"/>
          <w:sz w:val="24"/>
          <w:szCs w:val="24"/>
        </w:rPr>
        <w:t>navrhuje</w:t>
      </w:r>
      <w:r w:rsidRPr="00117B1F">
        <w:rPr>
          <w:rFonts w:ascii="Arial Narrow" w:hAnsi="Arial Narrow"/>
          <w:sz w:val="24"/>
          <w:szCs w:val="24"/>
        </w:rPr>
        <w:t xml:space="preserve"> aj vyučujúci</w:t>
      </w:r>
      <w:r w:rsidR="00BE0CD6">
        <w:rPr>
          <w:rFonts w:ascii="Arial Narrow" w:hAnsi="Arial Narrow"/>
          <w:sz w:val="24"/>
          <w:szCs w:val="24"/>
        </w:rPr>
        <w:t>m</w:t>
      </w:r>
      <w:r w:rsidRPr="00117B1F">
        <w:rPr>
          <w:rFonts w:ascii="Arial Narrow" w:hAnsi="Arial Narrow"/>
          <w:sz w:val="24"/>
          <w:szCs w:val="24"/>
        </w:rPr>
        <w:t xml:space="preserve"> praktick</w:t>
      </w:r>
      <w:r w:rsidR="00BE0CD6">
        <w:rPr>
          <w:rFonts w:ascii="Arial Narrow" w:hAnsi="Arial Narrow"/>
          <w:sz w:val="24"/>
          <w:szCs w:val="24"/>
        </w:rPr>
        <w:t>ej</w:t>
      </w:r>
      <w:r w:rsidR="00E93962" w:rsidRPr="00117B1F">
        <w:rPr>
          <w:rFonts w:ascii="Arial Narrow" w:hAnsi="Arial Narrow"/>
          <w:sz w:val="24"/>
          <w:szCs w:val="24"/>
        </w:rPr>
        <w:t xml:space="preserve"> príprav</w:t>
      </w:r>
      <w:r w:rsidR="00BE0CD6">
        <w:rPr>
          <w:rFonts w:ascii="Arial Narrow" w:hAnsi="Arial Narrow"/>
          <w:sz w:val="24"/>
          <w:szCs w:val="24"/>
        </w:rPr>
        <w:t>y,</w:t>
      </w:r>
      <w:r w:rsidR="00E93962" w:rsidRPr="00117B1F">
        <w:rPr>
          <w:rFonts w:ascii="Arial Narrow" w:hAnsi="Arial Narrow"/>
          <w:sz w:val="24"/>
          <w:szCs w:val="24"/>
        </w:rPr>
        <w:t xml:space="preserve"> aby vyžadovali na výuke</w:t>
      </w:r>
      <w:r w:rsidR="00BE0CD6">
        <w:rPr>
          <w:rFonts w:ascii="Arial Narrow" w:hAnsi="Arial Narrow"/>
          <w:sz w:val="24"/>
          <w:szCs w:val="24"/>
        </w:rPr>
        <w:t>,</w:t>
      </w:r>
      <w:r w:rsidR="00E93962" w:rsidRPr="00117B1F">
        <w:rPr>
          <w:rFonts w:ascii="Arial Narrow" w:hAnsi="Arial Narrow"/>
          <w:sz w:val="24"/>
          <w:szCs w:val="24"/>
        </w:rPr>
        <w:t xml:space="preserve"> keď je to potrebné</w:t>
      </w:r>
      <w:r w:rsidR="003D4C84">
        <w:rPr>
          <w:rFonts w:ascii="Arial Narrow" w:hAnsi="Arial Narrow"/>
          <w:sz w:val="24"/>
          <w:szCs w:val="24"/>
        </w:rPr>
        <w:t>,</w:t>
      </w:r>
      <w:r w:rsidR="00E93962" w:rsidRPr="00117B1F">
        <w:rPr>
          <w:rFonts w:ascii="Arial Narrow" w:hAnsi="Arial Narrow"/>
          <w:sz w:val="24"/>
          <w:szCs w:val="24"/>
        </w:rPr>
        <w:t xml:space="preserve"> psa ako pomôcku</w:t>
      </w:r>
      <w:r w:rsidR="003D4C84">
        <w:rPr>
          <w:rFonts w:ascii="Arial Narrow" w:hAnsi="Arial Narrow"/>
          <w:sz w:val="24"/>
          <w:szCs w:val="24"/>
        </w:rPr>
        <w:t>. R</w:t>
      </w:r>
      <w:r w:rsidR="00E93962" w:rsidRPr="00117B1F">
        <w:rPr>
          <w:rFonts w:ascii="Arial Narrow" w:hAnsi="Arial Narrow"/>
          <w:sz w:val="24"/>
          <w:szCs w:val="24"/>
        </w:rPr>
        <w:t>espektíve vyučujúci môže určiť</w:t>
      </w:r>
      <w:r w:rsidR="00BE0CD6">
        <w:rPr>
          <w:rFonts w:ascii="Arial Narrow" w:hAnsi="Arial Narrow"/>
          <w:sz w:val="24"/>
          <w:szCs w:val="24"/>
        </w:rPr>
        <w:t>,</w:t>
      </w:r>
      <w:r w:rsidR="00E93962" w:rsidRPr="00117B1F">
        <w:rPr>
          <w:rFonts w:ascii="Arial Narrow" w:hAnsi="Arial Narrow"/>
          <w:sz w:val="24"/>
          <w:szCs w:val="24"/>
        </w:rPr>
        <w:t xml:space="preserve"> aký počet psov je potrebný v skupine na výuku</w:t>
      </w:r>
      <w:r w:rsidR="003D4C84">
        <w:rPr>
          <w:rFonts w:ascii="Arial Narrow" w:hAnsi="Arial Narrow"/>
          <w:sz w:val="24"/>
          <w:szCs w:val="24"/>
        </w:rPr>
        <w:t xml:space="preserve"> a</w:t>
      </w:r>
      <w:r w:rsidR="00E93962" w:rsidRPr="00117B1F">
        <w:rPr>
          <w:rFonts w:ascii="Arial Narrow" w:hAnsi="Arial Narrow"/>
          <w:sz w:val="24"/>
          <w:szCs w:val="24"/>
        </w:rPr>
        <w:t xml:space="preserve"> zároveň žiakov striedať, ktorí majú dopraviť psa na výuku</w:t>
      </w:r>
      <w:r w:rsidR="00BE0CD6">
        <w:rPr>
          <w:rFonts w:ascii="Arial Narrow" w:hAnsi="Arial Narrow"/>
          <w:sz w:val="24"/>
          <w:szCs w:val="24"/>
        </w:rPr>
        <w:t>.</w:t>
      </w:r>
    </w:p>
    <w:p w:rsidR="00E93962" w:rsidRPr="00117B1F" w:rsidRDefault="00E93962" w:rsidP="0097799E">
      <w:pPr>
        <w:pStyle w:val="Odsekzoznamu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117B1F">
        <w:rPr>
          <w:rFonts w:ascii="Arial Narrow" w:hAnsi="Arial Narrow"/>
          <w:sz w:val="24"/>
          <w:szCs w:val="24"/>
        </w:rPr>
        <w:t xml:space="preserve">Uvedené nariadenie platí s účinnosťou od </w:t>
      </w:r>
      <w:r w:rsidR="003D4C84">
        <w:rPr>
          <w:rFonts w:ascii="Arial Narrow" w:hAnsi="Arial Narrow"/>
          <w:sz w:val="24"/>
          <w:szCs w:val="24"/>
        </w:rPr>
        <w:t>0</w:t>
      </w:r>
      <w:r w:rsidRPr="00117B1F">
        <w:rPr>
          <w:rFonts w:ascii="Arial Narrow" w:hAnsi="Arial Narrow"/>
          <w:sz w:val="24"/>
          <w:szCs w:val="24"/>
        </w:rPr>
        <w:t xml:space="preserve">1. </w:t>
      </w:r>
      <w:r w:rsidR="003D4C84">
        <w:rPr>
          <w:rFonts w:ascii="Arial Narrow" w:hAnsi="Arial Narrow"/>
          <w:sz w:val="24"/>
          <w:szCs w:val="24"/>
        </w:rPr>
        <w:t>0</w:t>
      </w:r>
      <w:r w:rsidRPr="00117B1F">
        <w:rPr>
          <w:rFonts w:ascii="Arial Narrow" w:hAnsi="Arial Narrow"/>
          <w:sz w:val="24"/>
          <w:szCs w:val="24"/>
        </w:rPr>
        <w:t xml:space="preserve">5. 2018 z dôvodu zvýšenia kvality praktickej prípravy žiakov študijného odboru 4210M 18 </w:t>
      </w:r>
      <w:r w:rsidR="003D4C84">
        <w:rPr>
          <w:rFonts w:ascii="Arial Narrow" w:hAnsi="Arial Narrow"/>
          <w:sz w:val="24"/>
          <w:szCs w:val="24"/>
        </w:rPr>
        <w:t xml:space="preserve">agropodnikanie, </w:t>
      </w:r>
      <w:r w:rsidRPr="00117B1F">
        <w:rPr>
          <w:rFonts w:ascii="Arial Narrow" w:hAnsi="Arial Narrow"/>
          <w:sz w:val="24"/>
          <w:szCs w:val="24"/>
        </w:rPr>
        <w:t>kynológia</w:t>
      </w:r>
      <w:r w:rsidR="003D4C84">
        <w:rPr>
          <w:rFonts w:ascii="Arial Narrow" w:hAnsi="Arial Narrow"/>
          <w:sz w:val="24"/>
          <w:szCs w:val="24"/>
        </w:rPr>
        <w:t>.</w:t>
      </w:r>
    </w:p>
    <w:p w:rsidR="00E93962" w:rsidRDefault="00E93962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7799E" w:rsidRPr="00117B1F" w:rsidRDefault="0097799E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Žilina 20. apríla 2018</w:t>
      </w:r>
    </w:p>
    <w:p w:rsidR="00E93962" w:rsidRPr="00117B1F" w:rsidRDefault="00E93962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93962" w:rsidRPr="00117B1F" w:rsidRDefault="00E93962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93962" w:rsidRPr="00117B1F" w:rsidRDefault="00E93962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93962" w:rsidRPr="00117B1F" w:rsidRDefault="00E93962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93962" w:rsidRPr="00117B1F" w:rsidRDefault="00E93962" w:rsidP="003E4CB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93962" w:rsidRDefault="0097799E" w:rsidP="0097799E">
      <w:pPr>
        <w:tabs>
          <w:tab w:val="left" w:pos="571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Ing. Ľubomír Schvarc</w:t>
      </w:r>
    </w:p>
    <w:p w:rsidR="003D4C84" w:rsidRDefault="0097799E" w:rsidP="00E017AC">
      <w:pPr>
        <w:tabs>
          <w:tab w:val="left" w:pos="571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riaditeľ</w:t>
      </w:r>
      <w:bookmarkStart w:id="0" w:name="_GoBack"/>
      <w:bookmarkEnd w:id="0"/>
    </w:p>
    <w:sectPr w:rsidR="003D4C84" w:rsidSect="00117B1F">
      <w:pgSz w:w="11906" w:h="16838"/>
      <w:pgMar w:top="907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729"/>
    <w:multiLevelType w:val="hybridMultilevel"/>
    <w:tmpl w:val="FC0012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25CA"/>
    <w:multiLevelType w:val="hybridMultilevel"/>
    <w:tmpl w:val="DCD4691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CDF"/>
    <w:multiLevelType w:val="hybridMultilevel"/>
    <w:tmpl w:val="A79A6A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57156"/>
    <w:multiLevelType w:val="hybridMultilevel"/>
    <w:tmpl w:val="A906D77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F84381B"/>
    <w:multiLevelType w:val="hybridMultilevel"/>
    <w:tmpl w:val="A4C6E94C"/>
    <w:lvl w:ilvl="0" w:tplc="30B032C8">
      <w:start w:val="1"/>
      <w:numFmt w:val="lowerLetter"/>
      <w:lvlText w:val="%1)"/>
      <w:lvlJc w:val="left"/>
      <w:pPr>
        <w:ind w:left="375" w:hanging="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42678"/>
    <w:multiLevelType w:val="hybridMultilevel"/>
    <w:tmpl w:val="47FC1F28"/>
    <w:lvl w:ilvl="0" w:tplc="779E7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8F"/>
    <w:rsid w:val="0008348F"/>
    <w:rsid w:val="000E177D"/>
    <w:rsid w:val="00117B1F"/>
    <w:rsid w:val="00143DDC"/>
    <w:rsid w:val="001B6A71"/>
    <w:rsid w:val="00226DAC"/>
    <w:rsid w:val="002B6E24"/>
    <w:rsid w:val="0034571C"/>
    <w:rsid w:val="0038774E"/>
    <w:rsid w:val="003D0EEB"/>
    <w:rsid w:val="003D4C84"/>
    <w:rsid w:val="003E4CBB"/>
    <w:rsid w:val="004379C6"/>
    <w:rsid w:val="00454C44"/>
    <w:rsid w:val="004C7E53"/>
    <w:rsid w:val="0052129E"/>
    <w:rsid w:val="00577286"/>
    <w:rsid w:val="00615C18"/>
    <w:rsid w:val="00810B96"/>
    <w:rsid w:val="00941F83"/>
    <w:rsid w:val="0097799E"/>
    <w:rsid w:val="00984029"/>
    <w:rsid w:val="009E246C"/>
    <w:rsid w:val="00A06F21"/>
    <w:rsid w:val="00B94B54"/>
    <w:rsid w:val="00BC0F8F"/>
    <w:rsid w:val="00BE0CD6"/>
    <w:rsid w:val="00C826AE"/>
    <w:rsid w:val="00D3264A"/>
    <w:rsid w:val="00D46408"/>
    <w:rsid w:val="00D516DB"/>
    <w:rsid w:val="00D57829"/>
    <w:rsid w:val="00D87A12"/>
    <w:rsid w:val="00E017AC"/>
    <w:rsid w:val="00E61811"/>
    <w:rsid w:val="00E82768"/>
    <w:rsid w:val="00E93962"/>
    <w:rsid w:val="00E9537B"/>
    <w:rsid w:val="00F05D57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8C21"/>
  <w15:docId w15:val="{C398A356-91D3-4604-BB3C-015A3F3D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8348F"/>
    <w:pPr>
      <w:ind w:left="720"/>
      <w:contextualSpacing/>
    </w:pPr>
  </w:style>
  <w:style w:type="paragraph" w:styleId="Nzov">
    <w:name w:val="Title"/>
    <w:basedOn w:val="Normlny"/>
    <w:link w:val="NzovChar"/>
    <w:qFormat/>
    <w:rsid w:val="00117B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117B1F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117B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117B1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117B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117B1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Ľubomíra Štyriaková</cp:lastModifiedBy>
  <cp:revision>4</cp:revision>
  <cp:lastPrinted>2018-04-19T12:01:00Z</cp:lastPrinted>
  <dcterms:created xsi:type="dcterms:W3CDTF">2018-04-18T09:27:00Z</dcterms:created>
  <dcterms:modified xsi:type="dcterms:W3CDTF">2018-04-20T10:52:00Z</dcterms:modified>
</cp:coreProperties>
</file>